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D67A" w14:textId="77777777" w:rsidR="00991C9D" w:rsidRDefault="00991C9D" w:rsidP="00991C9D">
      <w:pPr>
        <w:jc w:val="center"/>
        <w:rPr>
          <w:rFonts w:ascii="Arial" w:hAnsi="Arial" w:cs="Arial"/>
          <w:b/>
        </w:rPr>
      </w:pPr>
    </w:p>
    <w:p w14:paraId="7066380C" w14:textId="62BCD1A3" w:rsidR="00991C9D" w:rsidRPr="00AF551B" w:rsidRDefault="0098311A" w:rsidP="00991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Variance Request </w:t>
      </w:r>
      <w:r w:rsidR="00147C30">
        <w:rPr>
          <w:rFonts w:ascii="Arial" w:hAnsi="Arial" w:cs="Arial"/>
          <w:b/>
        </w:rPr>
        <w:t>Form</w:t>
      </w:r>
    </w:p>
    <w:p w14:paraId="0A15E6BE" w14:textId="77777777" w:rsidR="00991C9D" w:rsidRDefault="00991C9D" w:rsidP="00991C9D">
      <w:pPr>
        <w:rPr>
          <w:rFonts w:ascii="Arial" w:hAnsi="Arial" w:cs="Arial"/>
        </w:rPr>
      </w:pPr>
    </w:p>
    <w:p w14:paraId="41F686F6" w14:textId="6045726C" w:rsidR="0098311A" w:rsidRPr="00AF551B" w:rsidRDefault="0098311A" w:rsidP="00991C9D">
      <w:pPr>
        <w:rPr>
          <w:rFonts w:ascii="Arial" w:hAnsi="Arial" w:cs="Arial"/>
        </w:rPr>
      </w:pPr>
      <w:r>
        <w:rPr>
          <w:rFonts w:ascii="Arial" w:hAnsi="Arial" w:cs="Arial"/>
        </w:rPr>
        <w:t>Account Holder</w:t>
      </w:r>
      <w:r w:rsidR="00115435">
        <w:rPr>
          <w:rFonts w:ascii="Arial" w:hAnsi="Arial" w:cs="Arial"/>
        </w:rPr>
        <w:t xml:space="preserve"> </w:t>
      </w:r>
      <w:r w:rsidR="001154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5435">
        <w:rPr>
          <w:rFonts w:ascii="Arial" w:hAnsi="Arial" w:cs="Arial"/>
        </w:rPr>
        <w:instrText xml:space="preserve"> FORMTEXT </w:instrText>
      </w:r>
      <w:r w:rsidR="00115435">
        <w:rPr>
          <w:rFonts w:ascii="Arial" w:hAnsi="Arial" w:cs="Arial"/>
        </w:rPr>
      </w:r>
      <w:r w:rsidR="00115435">
        <w:rPr>
          <w:rFonts w:ascii="Arial" w:hAnsi="Arial" w:cs="Arial"/>
        </w:rPr>
        <w:fldChar w:fldCharType="separate"/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  <w:noProof/>
        </w:rPr>
        <w:t> </w:t>
      </w:r>
      <w:r w:rsidR="00115435">
        <w:rPr>
          <w:rFonts w:ascii="Arial" w:hAnsi="Arial" w:cs="Arial"/>
        </w:rPr>
        <w:fldChar w:fldCharType="end"/>
      </w:r>
      <w:bookmarkEnd w:id="0"/>
    </w:p>
    <w:p w14:paraId="1C80ACE4" w14:textId="2663ABAA" w:rsidR="00115435" w:rsidRDefault="000B3DE1" w:rsidP="000B3DE1">
      <w:pPr>
        <w:pStyle w:val="ListNumber"/>
        <w:numPr>
          <w:ilvl w:val="0"/>
          <w:numId w:val="0"/>
        </w:numPr>
        <w:ind w:left="360" w:hanging="360"/>
      </w:pPr>
      <w:r>
        <w:rPr>
          <w:rFonts w:ascii="Arial" w:hAnsi="Arial" w:cs="Arial"/>
        </w:rPr>
        <w:t>Provide a</w:t>
      </w:r>
      <w:r w:rsidR="00991C9D" w:rsidRPr="00EB24D2">
        <w:rPr>
          <w:rFonts w:ascii="Arial" w:hAnsi="Arial" w:cs="Arial"/>
        </w:rPr>
        <w:t xml:space="preserve"> statement of why the Ac</w:t>
      </w:r>
      <w:r w:rsidR="00991C9D">
        <w:rPr>
          <w:rFonts w:ascii="Arial" w:hAnsi="Arial" w:cs="Arial"/>
        </w:rPr>
        <w:t>count Holder needs the variance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15435" w14:paraId="26B6D5BF" w14:textId="77777777" w:rsidTr="00EC2D28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F756BD7" w14:textId="77777777" w:rsidR="00115435" w:rsidRDefault="00115435" w:rsidP="00EC2D28">
            <w:pPr>
              <w:pStyle w:val="NoSpacing"/>
            </w:pPr>
          </w:p>
        </w:tc>
      </w:tr>
      <w:tr w:rsidR="00115435" w14:paraId="6C103E92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F32D488" w14:textId="77777777" w:rsidR="00115435" w:rsidRDefault="00115435" w:rsidP="00EC2D28">
            <w:pPr>
              <w:pStyle w:val="NoSpacing"/>
            </w:pPr>
          </w:p>
        </w:tc>
      </w:tr>
      <w:tr w:rsidR="00115435" w14:paraId="37CEFF66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3D46B9" w14:textId="77777777" w:rsidR="00115435" w:rsidRDefault="00115435" w:rsidP="00EC2D28">
            <w:pPr>
              <w:pStyle w:val="NoSpacing"/>
            </w:pPr>
          </w:p>
        </w:tc>
      </w:tr>
      <w:tr w:rsidR="00115435" w14:paraId="050921B4" w14:textId="77777777" w:rsidTr="00EC2D28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28BDE1" w14:textId="77777777" w:rsidR="00115435" w:rsidRDefault="00115435" w:rsidP="00EC2D28">
            <w:pPr>
              <w:pStyle w:val="NoSpacing"/>
            </w:pPr>
          </w:p>
        </w:tc>
      </w:tr>
    </w:tbl>
    <w:p w14:paraId="0B2CF106" w14:textId="77777777" w:rsidR="0098311A" w:rsidRDefault="0098311A" w:rsidP="0098311A">
      <w:pPr>
        <w:rPr>
          <w:rFonts w:ascii="Arial" w:hAnsi="Arial" w:cs="Arial"/>
        </w:rPr>
      </w:pPr>
    </w:p>
    <w:p w14:paraId="0A18B054" w14:textId="02138D44" w:rsidR="00115435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 xml:space="preserve">Account Names and IDs for all accounts affected and a </w:t>
      </w:r>
      <w:proofErr w:type="gramStart"/>
      <w:r w:rsidRPr="00EB24D2">
        <w:rPr>
          <w:rFonts w:ascii="Arial" w:hAnsi="Arial" w:cs="Arial"/>
        </w:rPr>
        <w:t>descriptio</w:t>
      </w:r>
      <w:r w:rsidR="000B3DE1">
        <w:rPr>
          <w:rFonts w:ascii="Arial" w:hAnsi="Arial" w:cs="Arial"/>
        </w:rPr>
        <w:t>ns of their relationship</w:t>
      </w:r>
      <w:proofErr w:type="gramEnd"/>
      <w:r w:rsidR="000B3DE1">
        <w:rPr>
          <w:rFonts w:ascii="Arial" w:hAnsi="Arial" w:cs="Arial"/>
        </w:rPr>
        <w:t xml:space="preserve"> to the </w:t>
      </w:r>
      <w:r w:rsidRPr="00EB24D2">
        <w:rPr>
          <w:rFonts w:ascii="Arial" w:hAnsi="Arial" w:cs="Arial"/>
        </w:rPr>
        <w:t>M-RETS Account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15435" w14:paraId="2E59369D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0314CB9" w14:textId="77777777" w:rsidR="00115435" w:rsidRDefault="00115435" w:rsidP="00EC2D28">
            <w:pPr>
              <w:pStyle w:val="NoSpacing"/>
            </w:pPr>
          </w:p>
        </w:tc>
      </w:tr>
      <w:tr w:rsidR="00115435" w14:paraId="69522040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F9103F8" w14:textId="77777777" w:rsidR="00115435" w:rsidRDefault="00115435" w:rsidP="00EC2D28">
            <w:pPr>
              <w:pStyle w:val="NoSpacing"/>
            </w:pPr>
          </w:p>
        </w:tc>
      </w:tr>
      <w:tr w:rsidR="00115435" w14:paraId="7E0683C3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EAC2B51" w14:textId="77777777" w:rsidR="00115435" w:rsidRDefault="00115435" w:rsidP="00EC2D28">
            <w:pPr>
              <w:pStyle w:val="NoSpacing"/>
            </w:pPr>
          </w:p>
        </w:tc>
      </w:tr>
    </w:tbl>
    <w:p w14:paraId="43D0A6DD" w14:textId="77777777" w:rsidR="00991C9D" w:rsidRDefault="00991C9D" w:rsidP="0098311A">
      <w:pPr>
        <w:rPr>
          <w:rFonts w:ascii="Arial" w:hAnsi="Arial" w:cs="Arial"/>
        </w:rPr>
      </w:pPr>
    </w:p>
    <w:p w14:paraId="58BD56CC" w14:textId="77777777" w:rsidR="000B3DE1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>M-RETS Asset Names and IDs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0D4A0692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2B7B93B" w14:textId="77777777" w:rsidR="000B3DE1" w:rsidRDefault="000B3DE1" w:rsidP="00EC2D28">
            <w:pPr>
              <w:pStyle w:val="NoSpacing"/>
            </w:pPr>
          </w:p>
        </w:tc>
      </w:tr>
      <w:tr w:rsidR="000B3DE1" w14:paraId="28A80E74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EAC582" w14:textId="77777777" w:rsidR="000B3DE1" w:rsidRDefault="000B3DE1" w:rsidP="00EC2D28">
            <w:pPr>
              <w:pStyle w:val="NoSpacing"/>
            </w:pPr>
          </w:p>
        </w:tc>
      </w:tr>
      <w:tr w:rsidR="000B3DE1" w14:paraId="60787007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23F464A" w14:textId="77777777" w:rsidR="000B3DE1" w:rsidRDefault="000B3DE1" w:rsidP="00EC2D28">
            <w:pPr>
              <w:pStyle w:val="NoSpacing"/>
            </w:pPr>
          </w:p>
        </w:tc>
      </w:tr>
    </w:tbl>
    <w:p w14:paraId="35848C48" w14:textId="77777777" w:rsidR="0098311A" w:rsidRPr="00EB24D2" w:rsidRDefault="0098311A" w:rsidP="0098311A">
      <w:pPr>
        <w:rPr>
          <w:rFonts w:ascii="Arial" w:hAnsi="Arial" w:cs="Arial"/>
        </w:rPr>
      </w:pPr>
    </w:p>
    <w:p w14:paraId="67AE33C9" w14:textId="77777777" w:rsidR="000B3DE1" w:rsidRDefault="00991C9D" w:rsidP="000B3DE1">
      <w:pPr>
        <w:pStyle w:val="ListNumber"/>
        <w:numPr>
          <w:ilvl w:val="0"/>
          <w:numId w:val="0"/>
        </w:numPr>
        <w:ind w:left="360" w:hanging="360"/>
      </w:pPr>
      <w:r w:rsidRPr="00EB24D2">
        <w:rPr>
          <w:rFonts w:ascii="Arial" w:hAnsi="Arial" w:cs="Arial"/>
        </w:rPr>
        <w:t xml:space="preserve">If data related: State vintage begin/end dates and why this date is appropriate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6D992EFA" w14:textId="77777777" w:rsidTr="000B3DE1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21059105" w14:textId="77777777" w:rsidR="000B3DE1" w:rsidRDefault="000B3DE1" w:rsidP="00EC2D28">
            <w:pPr>
              <w:pStyle w:val="NoSpacing"/>
            </w:pPr>
          </w:p>
        </w:tc>
      </w:tr>
      <w:tr w:rsidR="000B3DE1" w14:paraId="6CC4597A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8AC1592" w14:textId="77777777" w:rsidR="000B3DE1" w:rsidRDefault="000B3DE1" w:rsidP="00EC2D28">
            <w:pPr>
              <w:pStyle w:val="NoSpacing"/>
            </w:pPr>
          </w:p>
        </w:tc>
      </w:tr>
      <w:tr w:rsidR="000B3DE1" w14:paraId="5CE7912E" w14:textId="77777777" w:rsidTr="000B3DE1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3A99C8C" w14:textId="77777777" w:rsidR="000B3DE1" w:rsidRDefault="000B3DE1" w:rsidP="00EC2D28">
            <w:pPr>
              <w:pStyle w:val="NoSpacing"/>
            </w:pPr>
          </w:p>
        </w:tc>
      </w:tr>
    </w:tbl>
    <w:p w14:paraId="3906767B" w14:textId="77777777" w:rsidR="0098311A" w:rsidRPr="00EB24D2" w:rsidRDefault="0098311A" w:rsidP="0098311A">
      <w:pPr>
        <w:rPr>
          <w:rFonts w:ascii="Arial" w:hAnsi="Arial" w:cs="Arial"/>
        </w:rPr>
      </w:pPr>
    </w:p>
    <w:p w14:paraId="48807629" w14:textId="12231A22" w:rsidR="00991C9D" w:rsidRDefault="00991C9D" w:rsidP="0098311A">
      <w:pPr>
        <w:rPr>
          <w:rFonts w:ascii="Arial" w:hAnsi="Arial" w:cs="Arial"/>
        </w:rPr>
      </w:pPr>
      <w:r w:rsidRPr="00EB24D2">
        <w:rPr>
          <w:rFonts w:ascii="Arial" w:hAnsi="Arial" w:cs="Arial"/>
        </w:rPr>
        <w:t xml:space="preserve">An estimate of the number of RECs affected </w:t>
      </w:r>
      <w:r w:rsidR="000B3DE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3DE1">
        <w:rPr>
          <w:rFonts w:ascii="Arial" w:hAnsi="Arial" w:cs="Arial"/>
        </w:rPr>
        <w:instrText xml:space="preserve"> FORMTEXT </w:instrText>
      </w:r>
      <w:r w:rsidR="000B3DE1">
        <w:rPr>
          <w:rFonts w:ascii="Arial" w:hAnsi="Arial" w:cs="Arial"/>
        </w:rPr>
      </w:r>
      <w:r w:rsidR="000B3DE1">
        <w:rPr>
          <w:rFonts w:ascii="Arial" w:hAnsi="Arial" w:cs="Arial"/>
        </w:rPr>
        <w:fldChar w:fldCharType="separate"/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  <w:noProof/>
        </w:rPr>
        <w:t> </w:t>
      </w:r>
      <w:r w:rsidR="000B3DE1">
        <w:rPr>
          <w:rFonts w:ascii="Arial" w:hAnsi="Arial" w:cs="Arial"/>
        </w:rPr>
        <w:fldChar w:fldCharType="end"/>
      </w:r>
      <w:bookmarkEnd w:id="1"/>
    </w:p>
    <w:p w14:paraId="2DC0C6FA" w14:textId="77777777" w:rsidR="0098311A" w:rsidRDefault="0098311A" w:rsidP="0098311A">
      <w:pPr>
        <w:rPr>
          <w:rFonts w:ascii="Arial" w:hAnsi="Arial" w:cs="Arial"/>
        </w:rPr>
      </w:pPr>
    </w:p>
    <w:p w14:paraId="5B241AE2" w14:textId="3ADB82CE" w:rsidR="004B69F0" w:rsidRDefault="004B69F0" w:rsidP="009831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any steps you have taken to n</w:t>
      </w:r>
      <w:r w:rsidR="00991C9D">
        <w:rPr>
          <w:rFonts w:ascii="Arial" w:hAnsi="Arial" w:cs="Arial"/>
        </w:rPr>
        <w:t xml:space="preserve">otify the appropriate regulatory body </w:t>
      </w:r>
      <w:r>
        <w:rPr>
          <w:rFonts w:ascii="Arial" w:hAnsi="Arial" w:cs="Arial"/>
        </w:rPr>
        <w:t xml:space="preserve">and attach any approval </w:t>
      </w:r>
      <w:r w:rsidR="00147C30">
        <w:rPr>
          <w:rFonts w:ascii="Arial" w:hAnsi="Arial" w:cs="Arial"/>
        </w:rPr>
        <w:t>documents if necessary</w:t>
      </w:r>
      <w:r>
        <w:rPr>
          <w:rFonts w:ascii="Arial" w:hAnsi="Arial" w:cs="Arial"/>
        </w:rPr>
        <w:t>.  If you have not notified any regulators, describe why that is not necessary in this instance.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4B69F0" w14:paraId="0970169C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13283B1A" w14:textId="77777777" w:rsidR="004B69F0" w:rsidRDefault="004B69F0" w:rsidP="00EC2D28">
            <w:pPr>
              <w:pStyle w:val="NoSpacing"/>
            </w:pPr>
          </w:p>
        </w:tc>
      </w:tr>
      <w:tr w:rsidR="004B69F0" w14:paraId="67A113BD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20210F" w14:textId="77777777" w:rsidR="004B69F0" w:rsidRDefault="004B69F0" w:rsidP="00EC2D28">
            <w:pPr>
              <w:pStyle w:val="NoSpacing"/>
            </w:pPr>
          </w:p>
        </w:tc>
      </w:tr>
      <w:tr w:rsidR="004B69F0" w14:paraId="0E9F9EB2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97F2AF4" w14:textId="77777777" w:rsidR="004B69F0" w:rsidRDefault="004B69F0" w:rsidP="00EC2D28">
            <w:pPr>
              <w:pStyle w:val="NoSpacing"/>
            </w:pPr>
          </w:p>
        </w:tc>
      </w:tr>
    </w:tbl>
    <w:p w14:paraId="228E9486" w14:textId="1272DA0F" w:rsidR="00991C9D" w:rsidRDefault="00991C9D" w:rsidP="0098311A">
      <w:pPr>
        <w:rPr>
          <w:rFonts w:ascii="Arial" w:hAnsi="Arial" w:cs="Arial"/>
        </w:rPr>
      </w:pPr>
    </w:p>
    <w:p w14:paraId="579E29D4" w14:textId="77777777" w:rsidR="0098311A" w:rsidRPr="00EB24D2" w:rsidRDefault="0098311A" w:rsidP="0098311A">
      <w:pPr>
        <w:rPr>
          <w:rFonts w:ascii="Arial" w:hAnsi="Arial" w:cs="Arial"/>
        </w:rPr>
      </w:pPr>
    </w:p>
    <w:p w14:paraId="19B5ECE9" w14:textId="0AE9470D" w:rsidR="000B3DE1" w:rsidRDefault="000B3DE1" w:rsidP="00983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any </w:t>
      </w:r>
      <w:r w:rsidR="00991C9D" w:rsidRPr="00EB24D2">
        <w:rPr>
          <w:rFonts w:ascii="Arial" w:hAnsi="Arial" w:cs="Arial"/>
        </w:rPr>
        <w:t>additional</w:t>
      </w:r>
      <w:r w:rsidR="00991C9D">
        <w:rPr>
          <w:rFonts w:ascii="Arial" w:hAnsi="Arial" w:cs="Arial"/>
        </w:rPr>
        <w:t xml:space="preserve"> information </w:t>
      </w:r>
      <w:r w:rsidR="004B69F0">
        <w:rPr>
          <w:rFonts w:ascii="Arial" w:hAnsi="Arial" w:cs="Arial"/>
        </w:rPr>
        <w:t>you believe would be helpful for M-RETS staff to understand the context of this request.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0B3DE1" w14:paraId="22E68647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734E6E33" w14:textId="77777777" w:rsidR="000B3DE1" w:rsidRDefault="000B3DE1" w:rsidP="00EC2D28">
            <w:pPr>
              <w:pStyle w:val="NoSpacing"/>
            </w:pPr>
          </w:p>
        </w:tc>
      </w:tr>
      <w:tr w:rsidR="000B3DE1" w14:paraId="7C93EC49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0BA0D11" w14:textId="77777777" w:rsidR="000B3DE1" w:rsidRDefault="000B3DE1" w:rsidP="00EC2D28">
            <w:pPr>
              <w:pStyle w:val="NoSpacing"/>
            </w:pPr>
          </w:p>
        </w:tc>
      </w:tr>
      <w:tr w:rsidR="000B3DE1" w14:paraId="18CCDEA7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1DCA5AE" w14:textId="77777777" w:rsidR="000B3DE1" w:rsidRDefault="000B3DE1" w:rsidP="00EC2D28">
            <w:pPr>
              <w:pStyle w:val="NoSpacing"/>
            </w:pPr>
          </w:p>
        </w:tc>
      </w:tr>
    </w:tbl>
    <w:p w14:paraId="555C501A" w14:textId="3AF9BC34" w:rsidR="00991C9D" w:rsidRDefault="00991C9D" w:rsidP="0098311A">
      <w:pPr>
        <w:rPr>
          <w:rFonts w:ascii="Arial" w:hAnsi="Arial" w:cs="Arial"/>
        </w:rPr>
      </w:pPr>
    </w:p>
    <w:p w14:paraId="39672CBE" w14:textId="77777777" w:rsidR="000B3DE1" w:rsidRDefault="000B3DE1" w:rsidP="0098311A">
      <w:pPr>
        <w:rPr>
          <w:rFonts w:ascii="Arial" w:hAnsi="Arial" w:cs="Arial"/>
        </w:rPr>
      </w:pPr>
    </w:p>
    <w:p w14:paraId="49FF6261" w14:textId="1D390017" w:rsidR="00521BEC" w:rsidRDefault="004B69F0" w:rsidP="004B69F0">
      <w:pPr>
        <w:rPr>
          <w:rFonts w:ascii="Arial" w:hAnsi="Arial" w:cs="Arial"/>
        </w:rPr>
      </w:pPr>
      <w:r w:rsidRPr="00EB24D2">
        <w:rPr>
          <w:rFonts w:ascii="Arial" w:hAnsi="Arial" w:cs="Arial"/>
        </w:rPr>
        <w:t>S</w:t>
      </w:r>
      <w:r w:rsidR="00521BEC">
        <w:rPr>
          <w:rFonts w:ascii="Arial" w:hAnsi="Arial" w:cs="Arial"/>
        </w:rPr>
        <w:t>elect</w:t>
      </w:r>
      <w:r w:rsidR="00147C30">
        <w:rPr>
          <w:rFonts w:ascii="Arial" w:hAnsi="Arial" w:cs="Arial"/>
        </w:rPr>
        <w:t xml:space="preserve"> and/or identify</w:t>
      </w:r>
      <w:r w:rsidRPr="00EB24D2">
        <w:rPr>
          <w:rFonts w:ascii="Arial" w:hAnsi="Arial" w:cs="Arial"/>
        </w:rPr>
        <w:t xml:space="preserve"> the specific section</w:t>
      </w:r>
      <w:r w:rsidR="00521BEC">
        <w:rPr>
          <w:rFonts w:ascii="Arial" w:hAnsi="Arial" w:cs="Arial"/>
        </w:rPr>
        <w:t>(s)</w:t>
      </w:r>
      <w:r w:rsidRPr="00EB24D2">
        <w:rPr>
          <w:rFonts w:ascii="Arial" w:hAnsi="Arial" w:cs="Arial"/>
        </w:rPr>
        <w:t xml:space="preserve"> of the OP</w:t>
      </w:r>
      <w:r w:rsidR="00147C30">
        <w:rPr>
          <w:rFonts w:ascii="Arial" w:hAnsi="Arial" w:cs="Arial"/>
        </w:rPr>
        <w:t xml:space="preserve"> for which a variance is needed.</w:t>
      </w:r>
      <w:r w:rsidRPr="00EB24D2">
        <w:rPr>
          <w:rFonts w:ascii="Arial" w:hAnsi="Arial" w:cs="Arial"/>
        </w:rPr>
        <w:t xml:space="preserve"> </w:t>
      </w:r>
      <w:r w:rsidR="00147C30">
        <w:rPr>
          <w:rFonts w:ascii="Arial" w:hAnsi="Arial" w:cs="Arial"/>
        </w:rPr>
        <w:t>B</w:t>
      </w:r>
      <w:r w:rsidR="00521BEC">
        <w:rPr>
          <w:rFonts w:ascii="Arial" w:hAnsi="Arial" w:cs="Arial"/>
        </w:rPr>
        <w:t xml:space="preserve">y signing </w:t>
      </w:r>
      <w:r w:rsidR="00147C30">
        <w:rPr>
          <w:rFonts w:ascii="Arial" w:hAnsi="Arial" w:cs="Arial"/>
        </w:rPr>
        <w:t>this form</w:t>
      </w:r>
      <w:r w:rsidR="00521BEC">
        <w:rPr>
          <w:rFonts w:ascii="Arial" w:hAnsi="Arial" w:cs="Arial"/>
        </w:rPr>
        <w:t>, the account holder attests</w:t>
      </w:r>
      <w:r w:rsidRPr="00EB24D2">
        <w:rPr>
          <w:rFonts w:ascii="Arial" w:hAnsi="Arial" w:cs="Arial"/>
        </w:rPr>
        <w:t xml:space="preserve"> that </w:t>
      </w:r>
      <w:r w:rsidR="00F35AF6">
        <w:rPr>
          <w:rFonts w:ascii="Arial" w:hAnsi="Arial" w:cs="Arial"/>
        </w:rPr>
        <w:t xml:space="preserve">they will follow </w:t>
      </w:r>
      <w:r w:rsidR="00F35AF6" w:rsidRPr="00EB24D2">
        <w:rPr>
          <w:rFonts w:ascii="Arial" w:hAnsi="Arial" w:cs="Arial"/>
        </w:rPr>
        <w:t xml:space="preserve">all other M-RETS procedures </w:t>
      </w:r>
      <w:r w:rsidRPr="00EB24D2">
        <w:rPr>
          <w:rFonts w:ascii="Arial" w:hAnsi="Arial" w:cs="Arial"/>
        </w:rPr>
        <w:t>apart from the requested variance</w:t>
      </w:r>
      <w:r w:rsidR="00147C30">
        <w:rPr>
          <w:rFonts w:ascii="Arial" w:hAnsi="Arial" w:cs="Arial"/>
        </w:rPr>
        <w:t>(s)</w:t>
      </w:r>
      <w:r w:rsidR="00F35AF6">
        <w:rPr>
          <w:rFonts w:ascii="Arial" w:hAnsi="Arial" w:cs="Arial"/>
        </w:rPr>
        <w:t>.</w:t>
      </w:r>
    </w:p>
    <w:p w14:paraId="14AD5DD4" w14:textId="35171FD2" w:rsidR="00F35AF6" w:rsidRDefault="00F35AF6" w:rsidP="00C12A8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F35AF6">
        <w:rPr>
          <w:rFonts w:ascii="Arial" w:hAnsi="Arial" w:cs="Arial"/>
        </w:rPr>
        <w:t>Section 4.2.7</w:t>
      </w:r>
      <w:r>
        <w:rPr>
          <w:rFonts w:ascii="Arial" w:hAnsi="Arial" w:cs="Arial"/>
        </w:rPr>
        <w:t>: “</w:t>
      </w:r>
      <w:r w:rsidRPr="00F35AF6">
        <w:rPr>
          <w:rFonts w:ascii="Arial" w:hAnsi="Arial" w:cs="Arial"/>
        </w:rPr>
        <w:t>If an Organization notices an error in the selected retirement reason outside the 24-hour window, the Organization may contact M-RETS (systemadmin@mrets.org) in writing and ask that M-RETS grant a variance</w:t>
      </w:r>
      <w:r>
        <w:rPr>
          <w:rFonts w:ascii="Arial" w:hAnsi="Arial" w:cs="Arial"/>
        </w:rPr>
        <w:t>.”</w:t>
      </w:r>
    </w:p>
    <w:p w14:paraId="74910D0F" w14:textId="726DFC36" w:rsidR="00521BEC" w:rsidRDefault="00521BEC" w:rsidP="00C12A8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87401A">
        <w:rPr>
          <w:rFonts w:ascii="Arial" w:hAnsi="Arial" w:cs="Arial"/>
        </w:rPr>
      </w:r>
      <w:r w:rsidR="008740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F35AF6">
        <w:rPr>
          <w:rFonts w:ascii="Arial" w:hAnsi="Arial" w:cs="Arial"/>
        </w:rPr>
        <w:t xml:space="preserve"> </w:t>
      </w:r>
      <w:r w:rsidR="00F35AF6" w:rsidRPr="00F35AF6">
        <w:rPr>
          <w:rFonts w:ascii="Arial" w:hAnsi="Arial" w:cs="Arial"/>
        </w:rPr>
        <w:t>Section 4.4.2</w:t>
      </w:r>
      <w:r w:rsidR="00147C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="00BC4C0E" w:rsidRPr="00BC4C0E">
        <w:rPr>
          <w:rFonts w:ascii="Arial" w:hAnsi="Arial" w:cs="Arial"/>
        </w:rPr>
        <w:t>For new Generators, M-RETS will accept generation within 62 days from the date of registration without supplemental documentation. However, M-RETS may accept generation which occurred between the 62-day deadline and two years prior to the current month with a completed Variance Request Form</w:t>
      </w:r>
      <w:r w:rsidR="00BC4C0E">
        <w:rPr>
          <w:rFonts w:ascii="Arial" w:hAnsi="Arial" w:cs="Arial"/>
        </w:rPr>
        <w:t>…</w:t>
      </w:r>
      <w:r w:rsidR="00BC4C0E" w:rsidRPr="00BC4C0E">
        <w:rPr>
          <w:rFonts w:ascii="Arial" w:hAnsi="Arial" w:cs="Arial"/>
        </w:rPr>
        <w:t>M-RETS may submit the variance request—or send an email outlining the circumstances—to a state or provincial regulator should there be concern compliance with the variance request could result in potential double counting.</w:t>
      </w:r>
      <w:r w:rsidR="00F35AF6">
        <w:rPr>
          <w:rFonts w:ascii="Arial" w:hAnsi="Arial" w:cs="Arial"/>
        </w:rPr>
        <w:t>”</w:t>
      </w:r>
      <w:bookmarkStart w:id="3" w:name="_GoBack"/>
      <w:bookmarkEnd w:id="3"/>
    </w:p>
    <w:p w14:paraId="4F4D94C8" w14:textId="77777777" w:rsidR="00147C30" w:rsidRDefault="00147C30" w:rsidP="0052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87401A">
        <w:rPr>
          <w:rFonts w:ascii="Arial" w:hAnsi="Arial" w:cs="Arial"/>
        </w:rPr>
      </w:r>
      <w:r w:rsidR="008740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Other: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147C30" w14:paraId="4B0D178D" w14:textId="77777777" w:rsidTr="00147C30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14:paraId="6E5196A5" w14:textId="77777777" w:rsidR="00147C30" w:rsidRDefault="00147C30" w:rsidP="00EC2D28">
            <w:pPr>
              <w:pStyle w:val="NoSpacing"/>
            </w:pPr>
          </w:p>
        </w:tc>
      </w:tr>
      <w:tr w:rsidR="00147C30" w14:paraId="409E047D" w14:textId="77777777" w:rsidTr="00147C30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04D4D5F" w14:textId="77777777" w:rsidR="00147C30" w:rsidRDefault="00147C30" w:rsidP="00EC2D28">
            <w:pPr>
              <w:pStyle w:val="NoSpacing"/>
            </w:pPr>
          </w:p>
        </w:tc>
      </w:tr>
    </w:tbl>
    <w:p w14:paraId="3D351E22" w14:textId="77777777" w:rsidR="00521BEC" w:rsidRDefault="00521BEC" w:rsidP="0052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14:paraId="7BAEFF64" w14:textId="77777777" w:rsidR="00521BEC" w:rsidRDefault="00521BEC" w:rsidP="004B69F0">
      <w:pPr>
        <w:rPr>
          <w:rFonts w:ascii="Arial" w:hAnsi="Arial" w:cs="Arial"/>
        </w:rPr>
      </w:pPr>
    </w:p>
    <w:p w14:paraId="3EC56889" w14:textId="7C1BA114" w:rsidR="004B69F0" w:rsidRDefault="00D55067" w:rsidP="004B69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By signing below,</w:t>
      </w:r>
      <w:r w:rsidR="00521BEC">
        <w:rPr>
          <w:rFonts w:ascii="Arial" w:hAnsi="Arial" w:cs="Arial"/>
        </w:rPr>
        <w:t xml:space="preserve"> the account holder attests </w:t>
      </w:r>
      <w:r w:rsidR="004B69F0" w:rsidRPr="00EB24D2">
        <w:rPr>
          <w:rFonts w:ascii="Arial" w:hAnsi="Arial" w:cs="Arial"/>
        </w:rPr>
        <w:t xml:space="preserve">that there has been no compliance </w:t>
      </w:r>
      <w:r w:rsidR="004B69F0">
        <w:rPr>
          <w:rFonts w:ascii="Arial" w:hAnsi="Arial" w:cs="Arial"/>
        </w:rPr>
        <w:t xml:space="preserve">or voluntary </w:t>
      </w:r>
      <w:r w:rsidR="004B69F0" w:rsidRPr="00EB24D2">
        <w:rPr>
          <w:rFonts w:ascii="Arial" w:hAnsi="Arial" w:cs="Arial"/>
        </w:rPr>
        <w:t>use or sale of the renewable generation, RECs or environmental attributes associated with the renewable generation for which the variance is requested</w:t>
      </w:r>
      <w:r w:rsidR="004B69F0">
        <w:rPr>
          <w:rFonts w:ascii="Arial" w:hAnsi="Arial" w:cs="Arial"/>
        </w:rPr>
        <w:t>.</w:t>
      </w:r>
    </w:p>
    <w:p w14:paraId="16F2E02B" w14:textId="77777777" w:rsidR="004B69F0" w:rsidRDefault="004B69F0" w:rsidP="0098311A">
      <w:pPr>
        <w:rPr>
          <w:rFonts w:ascii="Arial" w:hAnsi="Arial" w:cs="Arial"/>
        </w:rPr>
      </w:pPr>
    </w:p>
    <w:p w14:paraId="462C5A7A" w14:textId="77777777" w:rsidR="000B3DE1" w:rsidRDefault="000B3DE1" w:rsidP="0098311A">
      <w:pPr>
        <w:rPr>
          <w:rFonts w:ascii="Arial" w:hAnsi="Arial" w:cs="Arial"/>
        </w:rPr>
      </w:pPr>
    </w:p>
    <w:p w14:paraId="3E5A3829" w14:textId="77777777" w:rsidR="004079C4" w:rsidRDefault="004079C4" w:rsidP="00E55C4C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187"/>
        <w:gridCol w:w="2621"/>
      </w:tblGrid>
      <w:tr w:rsidR="000B3DE1" w14:paraId="15617909" w14:textId="77777777" w:rsidTr="00EC2D28">
        <w:trPr>
          <w:trHeight w:val="197"/>
        </w:trPr>
        <w:tc>
          <w:tcPr>
            <w:tcW w:w="3500" w:type="pct"/>
            <w:tcBorders>
              <w:top w:val="single" w:sz="4" w:space="0" w:color="auto"/>
            </w:tcBorders>
          </w:tcPr>
          <w:p w14:paraId="0B8C2F96" w14:textId="4AFF713A" w:rsidR="000B3DE1" w:rsidRDefault="000B3DE1" w:rsidP="00EC2D28">
            <w:pPr>
              <w:pStyle w:val="NoSpacing"/>
            </w:pPr>
            <w:r>
              <w:t>Signature</w:t>
            </w:r>
            <w:r w:rsidR="00D55067">
              <w:t xml:space="preserve"> (of individual with the appropriate authority)</w:t>
            </w:r>
          </w:p>
        </w:tc>
        <w:tc>
          <w:tcPr>
            <w:tcW w:w="100" w:type="pct"/>
          </w:tcPr>
          <w:p w14:paraId="1C0A4577" w14:textId="77777777" w:rsidR="000B3DE1" w:rsidRDefault="000B3DE1" w:rsidP="00EC2D28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5117B401" w14:textId="77777777" w:rsidR="000B3DE1" w:rsidRDefault="000B3DE1" w:rsidP="00EC2D28">
            <w:pPr>
              <w:pStyle w:val="NoSpacing"/>
            </w:pPr>
            <w:r>
              <w:t>Date</w:t>
            </w:r>
          </w:p>
        </w:tc>
      </w:tr>
    </w:tbl>
    <w:p w14:paraId="11EEC155" w14:textId="77777777" w:rsidR="000B3DE1" w:rsidRPr="004079C4" w:rsidRDefault="000B3DE1" w:rsidP="00E55C4C">
      <w:pPr>
        <w:rPr>
          <w:rFonts w:asciiTheme="minorHAnsi" w:hAnsiTheme="minorHAnsi"/>
        </w:rPr>
      </w:pPr>
    </w:p>
    <w:p w14:paraId="4E1D3ADA" w14:textId="6F64D818" w:rsidR="00A8374D" w:rsidRPr="00147C30" w:rsidRDefault="00521BEC" w:rsidP="00E55C4C">
      <w:pPr>
        <w:rPr>
          <w:rFonts w:asciiTheme="minorHAnsi" w:hAnsiTheme="minorHAnsi"/>
        </w:rPr>
      </w:pPr>
      <w:r>
        <w:rPr>
          <w:rFonts w:ascii="Arial" w:hAnsi="Arial" w:cs="Arial"/>
        </w:rPr>
        <w:t>If the account holder is not the Facility Owner, p</w:t>
      </w:r>
      <w:r w:rsidRPr="00EB24D2">
        <w:rPr>
          <w:rFonts w:ascii="Arial" w:hAnsi="Arial" w:cs="Arial"/>
        </w:rPr>
        <w:t>rovide attestation letters from the Facility Own</w:t>
      </w:r>
      <w:r w:rsidR="00147C30">
        <w:rPr>
          <w:rFonts w:ascii="Arial" w:hAnsi="Arial" w:cs="Arial"/>
        </w:rPr>
        <w:t>er and all other related parties.</w:t>
      </w:r>
    </w:p>
    <w:sectPr w:rsidR="00A8374D" w:rsidRPr="00147C30" w:rsidSect="0091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56DA" w14:textId="77777777" w:rsidR="0087401A" w:rsidRDefault="0087401A" w:rsidP="00855A5A">
      <w:r>
        <w:separator/>
      </w:r>
    </w:p>
  </w:endnote>
  <w:endnote w:type="continuationSeparator" w:id="0">
    <w:p w14:paraId="52F9D997" w14:textId="77777777" w:rsidR="0087401A" w:rsidRDefault="0087401A" w:rsidP="008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B7D0" w14:textId="77777777" w:rsidR="00496643" w:rsidRDefault="00496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1599" w14:textId="019A5C9D" w:rsidR="0002606B" w:rsidRPr="00232E09" w:rsidRDefault="0002606B" w:rsidP="0002606B">
    <w:pPr>
      <w:jc w:val="center"/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</w:pPr>
    <w:r>
      <w:rPr>
        <w:rFonts w:ascii="Calibri" w:hAnsi="Calibri"/>
        <w:noProof/>
      </w:rPr>
      <w:tab/>
    </w: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efficiently tracks and verifies renewable energy generation in collaboration with stakeholders,</w:t>
    </w:r>
  </w:p>
  <w:p w14:paraId="4ED88DF6" w14:textId="77777777" w:rsidR="0002606B" w:rsidRPr="00F12F47" w:rsidRDefault="0002606B" w:rsidP="0002606B">
    <w:pPr>
      <w:jc w:val="center"/>
      <w:rPr>
        <w:rFonts w:asciiTheme="minorHAnsi" w:eastAsiaTheme="minorEastAsia" w:hAnsiTheme="minorHAnsi" w:cstheme="minorBidi"/>
        <w:sz w:val="20"/>
        <w:lang w:eastAsia="ja-JP"/>
      </w:rPr>
    </w:pP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facilitating renewable energy development in the public interest.</w:t>
    </w:r>
  </w:p>
  <w:p w14:paraId="09B1A675" w14:textId="3C19EB55" w:rsidR="00A515D2" w:rsidRPr="00374760" w:rsidRDefault="00A515D2" w:rsidP="0002606B">
    <w:pPr>
      <w:pStyle w:val="Footer"/>
      <w:tabs>
        <w:tab w:val="clear" w:pos="4680"/>
        <w:tab w:val="clear" w:pos="9360"/>
        <w:tab w:val="left" w:pos="3855"/>
      </w:tabs>
      <w:rPr>
        <w:rFonts w:ascii="Calibri" w:hAnsi="Calibri"/>
      </w:rPr>
    </w:pPr>
  </w:p>
  <w:p w14:paraId="7F4B7CDD" w14:textId="77777777" w:rsidR="00917336" w:rsidRPr="00917336" w:rsidRDefault="00917336" w:rsidP="00917336">
    <w:pPr>
      <w:jc w:val="center"/>
      <w:rPr>
        <w:rFonts w:asciiTheme="minorHAnsi" w:eastAsiaTheme="minorEastAsia" w:hAnsiTheme="minorHAnsi" w:cstheme="minorBidi"/>
        <w:sz w:val="20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FCD0" w14:textId="470C999A" w:rsidR="00C95F9C" w:rsidRPr="00732553" w:rsidRDefault="00732553" w:rsidP="00732553">
    <w:pPr>
      <w:pStyle w:val="Footer"/>
      <w:rPr>
        <w:rFonts w:eastAsiaTheme="minorEastAsia"/>
      </w:rPr>
    </w:pPr>
    <w:r w:rsidRPr="00732553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validates the environmental attributes of energy to serve as a trusted centralized ga</w:t>
    </w:r>
    <w:r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teway to environmental markets.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9EC6" w14:textId="77777777" w:rsidR="0087401A" w:rsidRDefault="0087401A" w:rsidP="00855A5A">
      <w:r>
        <w:separator/>
      </w:r>
    </w:p>
  </w:footnote>
  <w:footnote w:type="continuationSeparator" w:id="0">
    <w:p w14:paraId="11A5FDDB" w14:textId="77777777" w:rsidR="0087401A" w:rsidRDefault="0087401A" w:rsidP="0085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DB0F" w14:textId="77777777" w:rsidR="00496643" w:rsidRDefault="00496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D79D" w14:textId="77777777" w:rsidR="00496643" w:rsidRDefault="00496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CF29" w14:textId="77777777" w:rsidR="00D10688" w:rsidRPr="00496643" w:rsidRDefault="0088153E" w:rsidP="00917336">
    <w:pPr>
      <w:jc w:val="center"/>
      <w:rPr>
        <w:rFonts w:asciiTheme="minorHAnsi" w:eastAsiaTheme="minorEastAsia" w:hAnsiTheme="minorHAnsi" w:cstheme="minorBidi"/>
        <w:sz w:val="40"/>
        <w:lang w:eastAsia="ja-JP"/>
      </w:rPr>
    </w:pPr>
    <w:r w:rsidRPr="00496643">
      <w:rPr>
        <w:noProof/>
        <w:sz w:val="44"/>
      </w:rPr>
      <w:drawing>
        <wp:inline distT="0" distB="0" distL="0" distR="0" wp14:anchorId="62EF2B94" wp14:editId="0C67C794">
          <wp:extent cx="1828800" cy="428625"/>
          <wp:effectExtent l="0" t="0" r="0" b="9525"/>
          <wp:docPr id="1" name="Picture 1" descr="Logo-text for e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text for e-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31" b="73214"/>
                  <a:stretch/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2C11E4" w14:textId="77777777" w:rsidR="00F12F47" w:rsidRPr="00496643" w:rsidRDefault="00F12F47" w:rsidP="00F12F47">
    <w:pPr>
      <w:jc w:val="center"/>
      <w:rPr>
        <w:rFonts w:ascii="Arial" w:eastAsiaTheme="minorEastAsia" w:hAnsi="Arial" w:cs="Arial"/>
        <w:i/>
        <w:color w:val="1F497D" w:themeColor="text2"/>
        <w:sz w:val="32"/>
        <w:szCs w:val="20"/>
        <w:lang w:eastAsia="ja-JP"/>
      </w:rPr>
    </w:pPr>
    <w:r w:rsidRPr="00496643">
      <w:rPr>
        <w:rFonts w:ascii="Arial" w:eastAsiaTheme="minorEastAsia" w:hAnsi="Arial" w:cs="Arial"/>
        <w:i/>
        <w:color w:val="1F497D" w:themeColor="text2"/>
        <w:szCs w:val="16"/>
        <w:lang w:eastAsia="ja-JP"/>
      </w:rPr>
      <w:t>Midwest Renewable Energy Tracking System, Inc</w:t>
    </w:r>
    <w:r w:rsidRPr="00496643">
      <w:rPr>
        <w:rFonts w:ascii="Arial" w:eastAsiaTheme="minorEastAsia" w:hAnsi="Arial" w:cs="Arial"/>
        <w:i/>
        <w:color w:val="1F497D" w:themeColor="text2"/>
        <w:sz w:val="32"/>
        <w:szCs w:val="20"/>
        <w:lang w:eastAsia="ja-JP"/>
      </w:rPr>
      <w:t>.</w:t>
    </w:r>
  </w:p>
  <w:p w14:paraId="1CB721EF" w14:textId="1AD29080" w:rsidR="00232E09" w:rsidRPr="00496643" w:rsidRDefault="00732553" w:rsidP="00F12F47">
    <w:pPr>
      <w:jc w:val="center"/>
      <w:rPr>
        <w:rFonts w:ascii="Arial" w:eastAsiaTheme="minorEastAsia" w:hAnsi="Arial" w:cs="Arial"/>
        <w:i/>
        <w:color w:val="1F497D" w:themeColor="text2"/>
        <w:szCs w:val="20"/>
        <w:lang w:eastAsia="ja-JP"/>
      </w:rPr>
    </w:pPr>
    <w:r>
      <w:rPr>
        <w:rFonts w:ascii="Arial" w:eastAsiaTheme="minorEastAsia" w:hAnsi="Arial" w:cs="Arial"/>
        <w:i/>
        <w:color w:val="1F497D" w:themeColor="text2"/>
        <w:szCs w:val="20"/>
        <w:lang w:eastAsia="ja-JP"/>
      </w:rPr>
      <w:t>60 S. 6</w:t>
    </w:r>
    <w:r w:rsidR="0002606B" w:rsidRPr="00496643">
      <w:rPr>
        <w:rFonts w:ascii="Arial" w:eastAsiaTheme="minorEastAsia" w:hAnsi="Arial" w:cs="Arial"/>
        <w:i/>
        <w:color w:val="1F497D" w:themeColor="text2"/>
        <w:szCs w:val="20"/>
        <w:vertAlign w:val="superscript"/>
        <w:lang w:eastAsia="ja-JP"/>
      </w:rPr>
      <w:t>th</w:t>
    </w:r>
    <w:r w:rsidR="0002606B" w:rsidRPr="00496643">
      <w:rPr>
        <w:rFonts w:ascii="Arial" w:eastAsiaTheme="minorEastAsia" w:hAnsi="Arial" w:cs="Arial"/>
        <w:i/>
        <w:color w:val="1F497D" w:themeColor="text2"/>
        <w:szCs w:val="20"/>
        <w:lang w:eastAsia="ja-JP"/>
      </w:rPr>
      <w:t xml:space="preserve"> Street, Suite </w:t>
    </w:r>
    <w:r>
      <w:rPr>
        <w:rFonts w:ascii="Arial" w:eastAsiaTheme="minorEastAsia" w:hAnsi="Arial" w:cs="Arial"/>
        <w:i/>
        <w:color w:val="1F497D" w:themeColor="text2"/>
        <w:szCs w:val="20"/>
        <w:lang w:eastAsia="ja-JP"/>
      </w:rPr>
      <w:t>2800</w:t>
    </w:r>
  </w:p>
  <w:p w14:paraId="781DDA9A" w14:textId="61C24165" w:rsidR="0002606B" w:rsidRPr="00496643" w:rsidRDefault="0002606B" w:rsidP="00F12F47">
    <w:pPr>
      <w:jc w:val="center"/>
      <w:rPr>
        <w:rFonts w:ascii="Arial" w:eastAsiaTheme="minorEastAsia" w:hAnsi="Arial" w:cs="Arial"/>
        <w:i/>
        <w:color w:val="1F497D" w:themeColor="text2"/>
        <w:szCs w:val="20"/>
        <w:lang w:eastAsia="ja-JP"/>
      </w:rPr>
    </w:pPr>
    <w:r w:rsidRPr="00496643">
      <w:rPr>
        <w:rFonts w:ascii="Arial" w:eastAsiaTheme="minorEastAsia" w:hAnsi="Arial" w:cs="Arial"/>
        <w:i/>
        <w:color w:val="1F497D" w:themeColor="text2"/>
        <w:szCs w:val="20"/>
        <w:lang w:eastAsia="ja-JP"/>
      </w:rPr>
      <w:t>Minneapolis, MN 554</w:t>
    </w:r>
    <w:r w:rsidR="00732553">
      <w:rPr>
        <w:rFonts w:ascii="Arial" w:eastAsiaTheme="minorEastAsia" w:hAnsi="Arial" w:cs="Arial"/>
        <w:i/>
        <w:color w:val="1F497D" w:themeColor="text2"/>
        <w:szCs w:val="20"/>
        <w:lang w:eastAsia="ja-JP"/>
      </w:rPr>
      <w:t>02</w:t>
    </w:r>
  </w:p>
  <w:p w14:paraId="389D99F4" w14:textId="77777777" w:rsidR="00232E09" w:rsidRDefault="00232E09" w:rsidP="00C95F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4BC5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87147"/>
    <w:multiLevelType w:val="hybridMultilevel"/>
    <w:tmpl w:val="0676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7DB"/>
    <w:multiLevelType w:val="hybridMultilevel"/>
    <w:tmpl w:val="952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207"/>
    <w:multiLevelType w:val="hybridMultilevel"/>
    <w:tmpl w:val="8B88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7FA0"/>
    <w:multiLevelType w:val="hybridMultilevel"/>
    <w:tmpl w:val="D3F2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43CF6"/>
    <w:multiLevelType w:val="hybridMultilevel"/>
    <w:tmpl w:val="DCBE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4E2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8CC"/>
    <w:multiLevelType w:val="multilevel"/>
    <w:tmpl w:val="1B54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930B0"/>
    <w:multiLevelType w:val="hybridMultilevel"/>
    <w:tmpl w:val="F66A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E40EA"/>
    <w:multiLevelType w:val="hybridMultilevel"/>
    <w:tmpl w:val="3B5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70255"/>
    <w:multiLevelType w:val="hybridMultilevel"/>
    <w:tmpl w:val="47D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30E"/>
    <w:multiLevelType w:val="hybridMultilevel"/>
    <w:tmpl w:val="140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340AA"/>
    <w:multiLevelType w:val="hybridMultilevel"/>
    <w:tmpl w:val="E38292FE"/>
    <w:lvl w:ilvl="0" w:tplc="4422371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AC2E7B"/>
    <w:multiLevelType w:val="hybridMultilevel"/>
    <w:tmpl w:val="BD4A4672"/>
    <w:lvl w:ilvl="0" w:tplc="4422371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8731F4"/>
    <w:multiLevelType w:val="hybridMultilevel"/>
    <w:tmpl w:val="B50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1997"/>
    <w:multiLevelType w:val="hybridMultilevel"/>
    <w:tmpl w:val="C7D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93BCE"/>
    <w:multiLevelType w:val="hybridMultilevel"/>
    <w:tmpl w:val="1246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3D44"/>
    <w:multiLevelType w:val="hybridMultilevel"/>
    <w:tmpl w:val="3C5C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8C"/>
    <w:rsid w:val="00004672"/>
    <w:rsid w:val="0002606B"/>
    <w:rsid w:val="00095037"/>
    <w:rsid w:val="000B3DE1"/>
    <w:rsid w:val="000F29C2"/>
    <w:rsid w:val="00115435"/>
    <w:rsid w:val="00137AB5"/>
    <w:rsid w:val="00147C30"/>
    <w:rsid w:val="00206E52"/>
    <w:rsid w:val="00232E09"/>
    <w:rsid w:val="002757F5"/>
    <w:rsid w:val="002C7EAA"/>
    <w:rsid w:val="00325ACA"/>
    <w:rsid w:val="00374760"/>
    <w:rsid w:val="003F2912"/>
    <w:rsid w:val="004079C4"/>
    <w:rsid w:val="00414852"/>
    <w:rsid w:val="004250EA"/>
    <w:rsid w:val="0044189A"/>
    <w:rsid w:val="00456A66"/>
    <w:rsid w:val="00490C09"/>
    <w:rsid w:val="00496643"/>
    <w:rsid w:val="004B69F0"/>
    <w:rsid w:val="004C272C"/>
    <w:rsid w:val="00521BEC"/>
    <w:rsid w:val="005345C9"/>
    <w:rsid w:val="00535303"/>
    <w:rsid w:val="00536345"/>
    <w:rsid w:val="005A744C"/>
    <w:rsid w:val="005C2815"/>
    <w:rsid w:val="00610D8F"/>
    <w:rsid w:val="00634F22"/>
    <w:rsid w:val="006A004E"/>
    <w:rsid w:val="00732553"/>
    <w:rsid w:val="00792A38"/>
    <w:rsid w:val="007D35B7"/>
    <w:rsid w:val="00853E88"/>
    <w:rsid w:val="00855A5A"/>
    <w:rsid w:val="00873D35"/>
    <w:rsid w:val="0087401A"/>
    <w:rsid w:val="0088153E"/>
    <w:rsid w:val="008E3421"/>
    <w:rsid w:val="008E4420"/>
    <w:rsid w:val="00917336"/>
    <w:rsid w:val="00917681"/>
    <w:rsid w:val="00920A69"/>
    <w:rsid w:val="009276C2"/>
    <w:rsid w:val="0097538D"/>
    <w:rsid w:val="0098311A"/>
    <w:rsid w:val="00991C9D"/>
    <w:rsid w:val="00A515D2"/>
    <w:rsid w:val="00A8374D"/>
    <w:rsid w:val="00AB1326"/>
    <w:rsid w:val="00B57BAF"/>
    <w:rsid w:val="00B66571"/>
    <w:rsid w:val="00BB75E7"/>
    <w:rsid w:val="00BC2099"/>
    <w:rsid w:val="00BC4C0E"/>
    <w:rsid w:val="00BC6B3D"/>
    <w:rsid w:val="00C12A86"/>
    <w:rsid w:val="00C7560B"/>
    <w:rsid w:val="00C95F9C"/>
    <w:rsid w:val="00D10688"/>
    <w:rsid w:val="00D34C1E"/>
    <w:rsid w:val="00D34CC9"/>
    <w:rsid w:val="00D42359"/>
    <w:rsid w:val="00D479E6"/>
    <w:rsid w:val="00D55067"/>
    <w:rsid w:val="00E01FD2"/>
    <w:rsid w:val="00E31D81"/>
    <w:rsid w:val="00E458A8"/>
    <w:rsid w:val="00E55C4C"/>
    <w:rsid w:val="00E65C4A"/>
    <w:rsid w:val="00E9748C"/>
    <w:rsid w:val="00F001A1"/>
    <w:rsid w:val="00F12F47"/>
    <w:rsid w:val="00F16BE4"/>
    <w:rsid w:val="00F35AF6"/>
    <w:rsid w:val="00F36030"/>
    <w:rsid w:val="00F67239"/>
    <w:rsid w:val="00F97665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521DE7"/>
  <w15:docId w15:val="{B10CA877-F676-4E35-A9A4-49BF533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0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515D2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5D2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15D2"/>
    <w:rPr>
      <w:vertAlign w:val="superscript"/>
    </w:rPr>
  </w:style>
  <w:style w:type="paragraph" w:customStyle="1" w:styleId="Default">
    <w:name w:val="Default"/>
    <w:rsid w:val="00A515D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1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5D2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5D2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5D2"/>
    <w:rPr>
      <w:color w:val="0563C1"/>
      <w:u w:val="single"/>
    </w:rPr>
  </w:style>
  <w:style w:type="table" w:styleId="TableGrid">
    <w:name w:val="Table Grid"/>
    <w:basedOn w:val="TableNormal"/>
    <w:uiPriority w:val="59"/>
    <w:rsid w:val="0009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* Bullet"/>
    <w:basedOn w:val="Normal"/>
    <w:link w:val="BulletChar"/>
    <w:rsid w:val="00374760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BulletChar">
    <w:name w:val="* Bullet Char"/>
    <w:link w:val="Bullet"/>
    <w:rsid w:val="00374760"/>
    <w:rPr>
      <w:rFonts w:ascii="Times New Roman" w:hAnsi="Times New Roman"/>
      <w:sz w:val="24"/>
      <w:szCs w:val="24"/>
    </w:rPr>
  </w:style>
  <w:style w:type="paragraph" w:customStyle="1" w:styleId="Head2">
    <w:name w:val="* Head2"/>
    <w:basedOn w:val="Normal"/>
    <w:next w:val="Normal"/>
    <w:rsid w:val="00374760"/>
    <w:pPr>
      <w:keepNext/>
    </w:pPr>
    <w:rPr>
      <w:rFonts w:ascii="Times New Roman" w:hAnsi="Times New Roman"/>
      <w:b/>
    </w:rPr>
  </w:style>
  <w:style w:type="paragraph" w:customStyle="1" w:styleId="Head1">
    <w:name w:val="* Head1"/>
    <w:basedOn w:val="Normal"/>
    <w:rsid w:val="00374760"/>
    <w:pPr>
      <w:jc w:val="center"/>
    </w:pPr>
    <w:rPr>
      <w:rFonts w:ascii="Times New Roman Bold" w:hAnsi="Times New Roman Bold"/>
      <w:b/>
      <w:iCs/>
      <w:caps/>
    </w:rPr>
  </w:style>
  <w:style w:type="paragraph" w:customStyle="1" w:styleId="Italicintro">
    <w:name w:val="* Italic intro"/>
    <w:basedOn w:val="Normal"/>
    <w:link w:val="ItalicintroChar"/>
    <w:rsid w:val="00374760"/>
    <w:rPr>
      <w:rFonts w:ascii="Times New Roman" w:hAnsi="Times New Roman"/>
      <w:i/>
    </w:rPr>
  </w:style>
  <w:style w:type="character" w:customStyle="1" w:styleId="ItalicintroChar">
    <w:name w:val="* Italic intro Char"/>
    <w:link w:val="Italicintro"/>
    <w:rsid w:val="00374760"/>
    <w:rPr>
      <w:rFonts w:ascii="Times New Roman" w:hAnsi="Times New Roman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1C9D"/>
    <w:rPr>
      <w:color w:val="800080" w:themeColor="followedHyperlink"/>
      <w:u w:val="single"/>
    </w:rPr>
  </w:style>
  <w:style w:type="paragraph" w:styleId="ListNumber">
    <w:name w:val="List Number"/>
    <w:basedOn w:val="Normal"/>
    <w:uiPriority w:val="1"/>
    <w:qFormat/>
    <w:rsid w:val="00115435"/>
    <w:pPr>
      <w:numPr>
        <w:numId w:val="18"/>
      </w:numPr>
      <w:spacing w:before="240" w:after="240" w:line="276" w:lineRule="auto"/>
      <w:contextualSpacing/>
    </w:pPr>
    <w:rPr>
      <w:rFonts w:asciiTheme="minorHAnsi" w:eastAsiaTheme="minorEastAsia" w:hAnsiTheme="minorHAnsi" w:cstheme="minorBidi"/>
      <w:kern w:val="2"/>
      <w:sz w:val="22"/>
      <w:szCs w:val="22"/>
      <w:lang w:eastAsia="ja-JP"/>
      <w14:ligatures w14:val="standard"/>
    </w:rPr>
  </w:style>
  <w:style w:type="paragraph" w:styleId="NoSpacing">
    <w:name w:val="No Spacing"/>
    <w:uiPriority w:val="1"/>
    <w:qFormat/>
    <w:rsid w:val="00115435"/>
    <w:rPr>
      <w:rFonts w:asciiTheme="minorHAnsi" w:eastAsiaTheme="minorEastAsia" w:hAnsiTheme="minorHAnsi" w:cstheme="minorBidi"/>
      <w:kern w:val="2"/>
      <w:sz w:val="2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y%20Fredregill\AppData\Local\Microsoft\Windows\Temporary%20Internet%20Files\Content.Outlook\AAHQ4HE4\first%20page%20header%20and%20second%20page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C:\Users\Amy Fredregill\AppData\Local\Microsoft\Windows\Temporary Internet Files\Content.Outlook\AAHQ4HE4\first page header and second page footer.dotx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Fredregill</dc:creator>
  <cp:keywords/>
  <dc:description/>
  <cp:lastModifiedBy>Sean Darling</cp:lastModifiedBy>
  <cp:revision>2</cp:revision>
  <cp:lastPrinted>2015-08-19T21:37:00Z</cp:lastPrinted>
  <dcterms:created xsi:type="dcterms:W3CDTF">2020-02-21T19:05:00Z</dcterms:created>
  <dcterms:modified xsi:type="dcterms:W3CDTF">2020-02-21T19:05:00Z</dcterms:modified>
  <cp:category/>
</cp:coreProperties>
</file>